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3E1657D0" w:rsidR="00193AC2" w:rsidRPr="00780C21" w:rsidRDefault="00B974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b/>
          <w:sz w:val="24"/>
          <w:szCs w:val="24"/>
        </w:rPr>
        <w:t>Stabilendo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 il TUE che: </w:t>
      </w:r>
    </w:p>
    <w:p w14:paraId="00000004" w14:textId="77777777" w:rsidR="00193AC2" w:rsidRPr="00780C21" w:rsidRDefault="00B974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>‘l’Unione Europea ‘promuove la coesione economica, sociale e territoriale, e la solidarietà tra gli Stati membri’ (art. 2);</w:t>
      </w:r>
    </w:p>
    <w:p w14:paraId="00000005" w14:textId="77777777" w:rsidR="00193AC2" w:rsidRPr="00780C21" w:rsidRDefault="00B974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>e il TFUE che:</w:t>
      </w:r>
    </w:p>
    <w:p w14:paraId="00000006" w14:textId="77777777" w:rsidR="00193AC2" w:rsidRPr="00780C21" w:rsidRDefault="00B97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>‘l'Unione ha una competenza concorrente con quella degli Stati membri nei principali seguenti settori: …. b) politica sociale, per quanto riguarda gli aspetti definiti nel presente trattato; c) coesione economica, sociale e territoriale …’ (art. 4, secondo comma),</w:t>
      </w:r>
    </w:p>
    <w:p w14:paraId="00000007" w14:textId="77777777" w:rsidR="00193AC2" w:rsidRPr="00780C21" w:rsidRDefault="00B97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>l’Unione europea (UE) è impegnata a proseguire la propria azione intesa a realizzare il rafforzamento della sua coesione economica, sociale e territoriale. In particolare l'Unione mira a ridurre il divario tra i livelli di sviluppo delle varie regioni ed il ritardo delle regioni meno favorite (art. 174),</w:t>
      </w:r>
    </w:p>
    <w:p w14:paraId="00000008" w14:textId="77777777" w:rsidR="00193AC2" w:rsidRPr="00780C21" w:rsidRDefault="00B97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>gli Stati membri sono obbligati a condurre la loro politica economica ‘al fine di raggiungere gli obiettivi dell’articolo 174’, e per queste finalità l’Unione attiva fondi a finalità strutturale (Fondo europeo agricolo di orientamento e di garanzia, sezione «orientamento», Fondo sociale europeo, Fondo europeo di sviluppo regionale), la Banca europea per gli investimenti e gli altri strumenti finanziari esistenti (art. 175).</w:t>
      </w:r>
    </w:p>
    <w:p w14:paraId="00000009" w14:textId="77777777" w:rsidR="00193AC2" w:rsidRPr="00780C21" w:rsidRDefault="00193A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193AC2" w:rsidRPr="00780C21" w:rsidRDefault="00B974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b/>
          <w:sz w:val="24"/>
          <w:szCs w:val="24"/>
        </w:rPr>
        <w:t>Considerate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 le valutazioni, tratte sulla base dei numerosi dati statistici, dell’Ottava relazione sulla coesione economica, sociale e territoriale, dal titolo </w:t>
      </w:r>
      <w:r w:rsidRPr="00780C21">
        <w:rPr>
          <w:rFonts w:ascii="Times New Roman" w:eastAsia="Times New Roman" w:hAnsi="Times New Roman" w:cs="Times New Roman"/>
          <w:i/>
          <w:sz w:val="24"/>
          <w:szCs w:val="24"/>
        </w:rPr>
        <w:t>La coesione in Europa in vista del 2050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, secondo cui: </w:t>
      </w:r>
    </w:p>
    <w:p w14:paraId="0000000B" w14:textId="77777777" w:rsidR="00193AC2" w:rsidRPr="00780C21" w:rsidRDefault="00B97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negli ultimi anni diverse ‘regioni a reddito medio e meno sviluppate, soprattutto nell’UE meridionale, hanno registrato una stagnazione o una contrazione dell’economia e questo indica che si trovano in una trappola dello sviluppo’, per cui molte ‘di esse sono state colpite dalla crisi economica e finanziaria nel 2008 e da allora stentano a riprendersi’, </w:t>
      </w:r>
    </w:p>
    <w:p w14:paraId="0000000C" w14:textId="77777777" w:rsidR="00193AC2" w:rsidRPr="00780C21" w:rsidRDefault="00B97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>‘le disparità regionali restano maggiori rispetto a prima del 2008’,</w:t>
      </w:r>
    </w:p>
    <w:p w14:paraId="0000000D" w14:textId="77777777" w:rsidR="00193AC2" w:rsidRPr="00780C21" w:rsidRDefault="00B97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la ‘crisi economica del 2008 ha portato a un aumento significativo delle disparità regionali sia nei tassi di occupazione che in quelli di disoccupazione’, </w:t>
      </w:r>
    </w:p>
    <w:p w14:paraId="0000000E" w14:textId="77777777" w:rsidR="00193AC2" w:rsidRPr="00780C21" w:rsidRDefault="00B97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 le disparità regionali ‘restano più accentuate di quanto non fossero nel periodo precedente la crisi economica’, tanto che i ‘i tassi di occupazione nelle regioni meno sviluppate restano molto più bassi rispetto a quelli delle regioni più sviluppate.</w:t>
      </w:r>
    </w:p>
    <w:p w14:paraId="0000000F" w14:textId="77777777" w:rsidR="00193AC2" w:rsidRPr="00780C21" w:rsidRDefault="00B97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in generale le donne delle regioni meno sviluppate hanno più probabilità di essere sfavorite rispetto agli uomini della stessa regione e meno probabilità di raggiungere un livello di successo elevato rispetto alle donne di altre regioni. </w:t>
      </w:r>
    </w:p>
    <w:p w14:paraId="65100EFC" w14:textId="012EF209" w:rsidR="00E277FF" w:rsidRPr="00780C21" w:rsidRDefault="00E277F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9B4C22" w14:textId="77777777" w:rsidR="001F4FE2" w:rsidRPr="00780C21" w:rsidRDefault="00E277FF" w:rsidP="00E277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b/>
          <w:sz w:val="24"/>
          <w:szCs w:val="24"/>
        </w:rPr>
        <w:t>Considerato che</w:t>
      </w:r>
      <w:r w:rsidR="001F4FE2" w:rsidRPr="00780C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95604A" w14:textId="24F3F593" w:rsidR="00E277FF" w:rsidRPr="00780C21" w:rsidRDefault="001F4FE2" w:rsidP="001F4FE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>A</w:t>
      </w:r>
      <w:r w:rsidR="00E277FF" w:rsidRPr="00780C21">
        <w:rPr>
          <w:rFonts w:ascii="Times New Roman" w:eastAsia="Times New Roman" w:hAnsi="Times New Roman" w:cs="Times New Roman"/>
          <w:sz w:val="24"/>
          <w:szCs w:val="24"/>
        </w:rPr>
        <w:t>i sensi dell'articolo 11 del Regolamento (UE) 2021/241,</w:t>
      </w:r>
      <w:r w:rsidR="00E277FF" w:rsidRPr="00780C21">
        <w:t xml:space="preserve"> </w:t>
      </w:r>
      <w:r w:rsidR="00E277FF" w:rsidRPr="00780C21">
        <w:rPr>
          <w:rFonts w:ascii="Times New Roman" w:eastAsia="Times New Roman" w:hAnsi="Times New Roman" w:cs="Times New Roman"/>
          <w:sz w:val="24"/>
          <w:szCs w:val="24"/>
        </w:rPr>
        <w:t xml:space="preserve">istitutivo del Dispositivo per la ripresa e la resilienza, il 70% del contributo finanziario massimo, sul totale di 209 miliardi di euro allocati all’Italia, è calcolato sulla base della popolazione, inverso del PIL pro capite e del tasso di disoccupazione relativo di ciascuno Stato membro, seguendo la metodologia riportata nel suo allegato II. </w:t>
      </w:r>
    </w:p>
    <w:p w14:paraId="4C9BC5B5" w14:textId="24BAEB8A" w:rsidR="00E277FF" w:rsidRPr="00780C21" w:rsidRDefault="00E277FF" w:rsidP="001F4FE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Tenuto conto, altresì, che il restante 30% è calcolato sulla base della popolazione, l'inverso del PIL pro capite e, in proporzione uguale, la variazione del PIL reale nel 2020 e la variazione aggregata del PIL reale per il periodo 2020-2021, seguendo la metodologia riportata nel suo allegato III. </w:t>
      </w:r>
    </w:p>
    <w:p w14:paraId="09DC3534" w14:textId="1036EA47" w:rsidR="00E277FF" w:rsidRPr="00780C21" w:rsidRDefault="00E277FF" w:rsidP="00E277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63CCF" w14:textId="3B1544DD" w:rsidR="001F4FE2" w:rsidRPr="00780C21" w:rsidRDefault="001F4FE2" w:rsidP="00E277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Considerato che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F1C968" w14:textId="41DF2234" w:rsidR="00E277FF" w:rsidRPr="00780C21" w:rsidRDefault="00B974B3" w:rsidP="001F4FE2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>L</w:t>
      </w:r>
      <w:r w:rsidR="00E277FF" w:rsidRPr="00780C21">
        <w:rPr>
          <w:rFonts w:ascii="Times New Roman" w:eastAsia="Times New Roman" w:hAnsi="Times New Roman" w:cs="Times New Roman"/>
          <w:sz w:val="24"/>
          <w:szCs w:val="24"/>
        </w:rPr>
        <w:t>a base giuridica su cui si fonda il Dispositivo è quella più sopra richiamata, ovvero l’art. 175 TFUE nel quadro del Titolo XVIII denominato “Coesione econ</w:t>
      </w:r>
      <w:r w:rsidR="007E45AC" w:rsidRPr="00780C21">
        <w:rPr>
          <w:rFonts w:ascii="Times New Roman" w:eastAsia="Times New Roman" w:hAnsi="Times New Roman" w:cs="Times New Roman"/>
          <w:sz w:val="24"/>
          <w:szCs w:val="24"/>
        </w:rPr>
        <w:t xml:space="preserve">omica, sociale e territoriale”, cui </w:t>
      </w:r>
      <w:r w:rsidR="00E277FF" w:rsidRPr="00780C21">
        <w:rPr>
          <w:rFonts w:ascii="Times New Roman" w:eastAsia="Times New Roman" w:hAnsi="Times New Roman" w:cs="Times New Roman"/>
          <w:sz w:val="24"/>
          <w:szCs w:val="24"/>
        </w:rPr>
        <w:t>s</w:t>
      </w:r>
      <w:r w:rsidR="001F4FE2" w:rsidRPr="00780C21">
        <w:rPr>
          <w:rFonts w:ascii="Times New Roman" w:eastAsia="Times New Roman" w:hAnsi="Times New Roman" w:cs="Times New Roman"/>
          <w:sz w:val="24"/>
          <w:szCs w:val="24"/>
        </w:rPr>
        <w:t>i correlano strettamente ad esso</w:t>
      </w:r>
      <w:r w:rsidR="00E277FF" w:rsidRPr="00780C21">
        <w:rPr>
          <w:rFonts w:ascii="Times New Roman" w:eastAsia="Times New Roman" w:hAnsi="Times New Roman" w:cs="Times New Roman"/>
          <w:sz w:val="24"/>
          <w:szCs w:val="24"/>
        </w:rPr>
        <w:t xml:space="preserve"> le disposizioni dell’</w:t>
      </w:r>
      <w:r w:rsidR="007E45AC" w:rsidRPr="00780C21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E277FF" w:rsidRPr="00780C21">
        <w:rPr>
          <w:rFonts w:ascii="Times New Roman" w:eastAsia="Times New Roman" w:hAnsi="Times New Roman" w:cs="Times New Roman"/>
          <w:sz w:val="24"/>
          <w:szCs w:val="24"/>
        </w:rPr>
        <w:t>174 TFUE, che sanciscono per l’Unione l'obbligo di sviluppare e perseguire “</w:t>
      </w:r>
      <w:r w:rsidR="00E277FF" w:rsidRPr="00780C21">
        <w:rPr>
          <w:rFonts w:ascii="Times New Roman" w:eastAsia="Times New Roman" w:hAnsi="Times New Roman" w:cs="Times New Roman"/>
          <w:i/>
          <w:sz w:val="24"/>
          <w:szCs w:val="24"/>
        </w:rPr>
        <w:t>la propria azione intesa a realizzare il rafforzamento della sua coesione economica, sociale e territoriale</w:t>
      </w:r>
      <w:r w:rsidR="00E277FF" w:rsidRPr="00780C21">
        <w:rPr>
          <w:rFonts w:ascii="Times New Roman" w:eastAsia="Times New Roman" w:hAnsi="Times New Roman" w:cs="Times New Roman"/>
          <w:sz w:val="24"/>
          <w:szCs w:val="24"/>
        </w:rPr>
        <w:t>", mirando a “</w:t>
      </w:r>
      <w:r w:rsidR="00E277FF" w:rsidRPr="00780C21">
        <w:rPr>
          <w:rFonts w:ascii="Times New Roman" w:eastAsia="Times New Roman" w:hAnsi="Times New Roman" w:cs="Times New Roman"/>
          <w:i/>
          <w:sz w:val="24"/>
          <w:szCs w:val="24"/>
        </w:rPr>
        <w:t>ridurre il divario tra i livelli di sviluppo delle varie regioni ed il ritardo delle regioni meno favorite</w:t>
      </w:r>
      <w:r w:rsidR="00E277FF" w:rsidRPr="00780C21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3C20B77C" w14:textId="20B975A7" w:rsidR="00E277FF" w:rsidRPr="00780C21" w:rsidRDefault="00E277FF" w:rsidP="00E277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415C57FE" w:rsidR="00193AC2" w:rsidRPr="00780C21" w:rsidRDefault="00B974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b/>
          <w:sz w:val="24"/>
          <w:szCs w:val="24"/>
        </w:rPr>
        <w:t>Considerato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 che</w:t>
      </w:r>
      <w:r w:rsidR="00E277FF" w:rsidRPr="00780C2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7FDE6C" w14:textId="6122E3BA" w:rsidR="001F4FE2" w:rsidRPr="00780C21" w:rsidRDefault="00B974B3" w:rsidP="001F4FE2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>S</w:t>
      </w:r>
      <w:r w:rsidR="001F4FE2" w:rsidRPr="00780C21">
        <w:rPr>
          <w:rFonts w:ascii="Times New Roman" w:eastAsia="Times New Roman" w:hAnsi="Times New Roman" w:cs="Times New Roman"/>
          <w:sz w:val="24"/>
          <w:szCs w:val="24"/>
        </w:rPr>
        <w:t>ulla base di quanto suesposto, la priorità nell'allocazione delle risorse per le riforme e i progetti di investimento pubblico doveva essere accordata alle regioni e ai territori più svantaggiati, al fine di permettere l’effettivo perseguimento della riduzione dei divari di sviluppo nell’implementazione del complessivo Piano strategico, volto ad alleviare l’impatto socio-economico della Pandemia da Covid-19, garantendo una ripresa economica che riduca le disparità vigenti e non le amplifichi ulteriormente.</w:t>
      </w:r>
    </w:p>
    <w:p w14:paraId="4184A735" w14:textId="77777777" w:rsidR="001F4FE2" w:rsidRPr="00780C21" w:rsidRDefault="001F4FE2" w:rsidP="001F4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F6B28" w14:textId="599FF79F" w:rsidR="001F4FE2" w:rsidRPr="00780C21" w:rsidRDefault="001F4FE2" w:rsidP="001F4FE2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>Più nello specifico, dall’applicazione alla realtà italiana dei criteri definiti nel quadro del Dispositivo per la ripresa e la resilienza, sostituendo gli indicatori rilevati a livello UE27 con quanto sussistente in Italia e quest’ultimo dato con quello delle macroregioni Sud e Isole, si rileva che la percentuale di concentrazione di risorse che si sarebbe dovuta allocare alle regioni meridionali d’Italia doveva essere pari a circa il 70% dell’ammontare complessivo.</w:t>
      </w:r>
    </w:p>
    <w:p w14:paraId="7F8E9B45" w14:textId="77777777" w:rsidR="001F4FE2" w:rsidRPr="00780C21" w:rsidRDefault="001F4FE2" w:rsidP="001F4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A870F6" w14:textId="0FC58764" w:rsidR="001F4FE2" w:rsidRPr="00780C21" w:rsidRDefault="001F4FE2" w:rsidP="001F4FE2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>Tuttavia il Governo italiano, in sede di presentazione del PNRR, ha stabilito che alle regioni meridionali dovesse essere allocato il solo 40% delle risorse, per un totale di 82 miliardi di euro.</w:t>
      </w:r>
    </w:p>
    <w:p w14:paraId="15BF6C4B" w14:textId="77777777" w:rsidR="001F4FE2" w:rsidRPr="00780C21" w:rsidRDefault="001F4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EA0C9" w14:textId="01B93C94" w:rsidR="001F4FE2" w:rsidRPr="00780C21" w:rsidRDefault="001F4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b/>
          <w:sz w:val="24"/>
          <w:szCs w:val="24"/>
        </w:rPr>
        <w:t>Considerato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 che:</w:t>
      </w:r>
    </w:p>
    <w:p w14:paraId="00000011" w14:textId="0756D6EA" w:rsidR="00193AC2" w:rsidRPr="00780C21" w:rsidRDefault="00B974B3" w:rsidP="001F4FE2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>Il Parlamento italiano ha</w:t>
      </w:r>
      <w:r w:rsidR="001F4FE2" w:rsidRPr="00780C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FE2" w:rsidRPr="00780C21">
        <w:rPr>
          <w:rFonts w:ascii="Times New Roman" w:eastAsia="Times New Roman" w:hAnsi="Times New Roman" w:cs="Times New Roman"/>
          <w:sz w:val="24"/>
          <w:szCs w:val="24"/>
        </w:rPr>
        <w:t xml:space="preserve">altresì, 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E277FF" w:rsidRPr="00780C21">
        <w:rPr>
          <w:rFonts w:ascii="Times New Roman" w:eastAsia="Times New Roman" w:hAnsi="Times New Roman" w:cs="Times New Roman"/>
          <w:sz w:val="24"/>
          <w:szCs w:val="24"/>
        </w:rPr>
        <w:t>rovato, con la legge 197/2022 (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>art. 1 com</w:t>
      </w:r>
      <w:r w:rsidR="00E277FF" w:rsidRPr="00780C21">
        <w:rPr>
          <w:rFonts w:ascii="Times New Roman" w:eastAsia="Times New Roman" w:hAnsi="Times New Roman" w:cs="Times New Roman"/>
          <w:sz w:val="24"/>
          <w:szCs w:val="24"/>
        </w:rPr>
        <w:t>mi 791-805, Legge di Bilancio),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 procedure antidemocratiche per la determinazione dei Livelli essenziali delle prestazioni (LEP), per attribuire ‘ulteriori forme e condizioni particolari di autonomia di cui all’articolo 116, terzo comm</w:t>
      </w:r>
      <w:r w:rsidR="005069C2" w:rsidRPr="00780C21">
        <w:rPr>
          <w:rFonts w:ascii="Times New Roman" w:eastAsia="Times New Roman" w:hAnsi="Times New Roman" w:cs="Times New Roman"/>
          <w:sz w:val="24"/>
          <w:szCs w:val="24"/>
        </w:rPr>
        <w:t>a, della costituzione’,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9C2" w:rsidRPr="00780C21">
        <w:rPr>
          <w:rFonts w:ascii="Times New Roman" w:eastAsia="Times New Roman" w:hAnsi="Times New Roman" w:cs="Times New Roman"/>
          <w:sz w:val="24"/>
          <w:szCs w:val="24"/>
        </w:rPr>
        <w:t>statuendo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 un accentramento presso la Presidenza del Consiglio e i suoi organi tecnici dei poteri decisionali, con eventuale nomina di Commissari, in materie in cui sono in gioco i diritti fondamentali delle persone, relegando il Parlamento a un ruolo meramente consultivo e senza prevedere la partecipazione dei e delle cittadini/e;</w:t>
      </w:r>
    </w:p>
    <w:p w14:paraId="5A63CE3F" w14:textId="77777777" w:rsidR="005069C2" w:rsidRPr="00780C21" w:rsidRDefault="005069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3686547B" w:rsidR="00193AC2" w:rsidRPr="00780C21" w:rsidRDefault="00B974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b/>
          <w:sz w:val="24"/>
          <w:szCs w:val="24"/>
        </w:rPr>
        <w:t>Richiamando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 la Relazione svolta davanti al Consiglio dei ministri il 15 febbraio 2023</w:t>
      </w:r>
      <w:r w:rsidR="00E277FF" w:rsidRPr="00780C21">
        <w:rPr>
          <w:rFonts w:ascii="Times New Roman" w:eastAsia="Times New Roman" w:hAnsi="Times New Roman" w:cs="Times New Roman"/>
          <w:sz w:val="24"/>
          <w:szCs w:val="24"/>
        </w:rPr>
        <w:t>, e inviata al Parlamento, dal M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>ini</w:t>
      </w:r>
      <w:r w:rsidR="00E277FF" w:rsidRPr="00780C21">
        <w:rPr>
          <w:rFonts w:ascii="Times New Roman" w:eastAsia="Times New Roman" w:hAnsi="Times New Roman" w:cs="Times New Roman"/>
          <w:sz w:val="24"/>
          <w:szCs w:val="24"/>
        </w:rPr>
        <w:t>stro per gli Affari europei, il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 Sud, le Po</w:t>
      </w:r>
      <w:r w:rsidR="00E277FF" w:rsidRPr="00780C21">
        <w:rPr>
          <w:rFonts w:ascii="Times New Roman" w:eastAsia="Times New Roman" w:hAnsi="Times New Roman" w:cs="Times New Roman"/>
          <w:sz w:val="24"/>
          <w:szCs w:val="24"/>
        </w:rPr>
        <w:t>litiche di coesione e il PNRR, On.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le Fitto, </w:t>
      </w:r>
    </w:p>
    <w:p w14:paraId="00000018" w14:textId="77777777" w:rsidR="00193AC2" w:rsidRPr="00780C21" w:rsidRDefault="00B974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dove si riconosce esplicitamente che il Fondo Sviluppo e Coesione è stato utilizzato al di fuori delle sue finalità, sussistendo invece un vincolo di destinazione dell’80% delle risorse al Sud d’Italia, ed esistendo ritardi nell’utilizzazione delle risorse dei vari Fondi europei soprattutto nel Sud, </w:t>
      </w:r>
    </w:p>
    <w:p w14:paraId="00000019" w14:textId="7A339D2D" w:rsidR="00193AC2" w:rsidRPr="00780C21" w:rsidRDefault="00B974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lastRenderedPageBreak/>
        <w:t>e si avanzano le proposte di revisione del PNRR, da sottoporre alla Commissione europea entro il 30 a</w:t>
      </w:r>
      <w:r w:rsidR="00E277FF" w:rsidRPr="00780C21">
        <w:rPr>
          <w:rFonts w:ascii="Times New Roman" w:eastAsia="Times New Roman" w:hAnsi="Times New Roman" w:cs="Times New Roman"/>
          <w:sz w:val="24"/>
          <w:szCs w:val="24"/>
        </w:rPr>
        <w:t>prile 2023, volte a distogliere</w:t>
      </w:r>
      <w:r w:rsidR="005069C2" w:rsidRPr="00780C21">
        <w:rPr>
          <w:rFonts w:ascii="Times New Roman" w:eastAsia="Times New Roman" w:hAnsi="Times New Roman" w:cs="Times New Roman"/>
          <w:sz w:val="24"/>
          <w:szCs w:val="24"/>
        </w:rPr>
        <w:t xml:space="preserve"> ulteriori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 fondi europei dalla destinazione per il 40% al Sud per </w:t>
      </w:r>
      <w:r w:rsidR="005069C2" w:rsidRPr="00780C21">
        <w:rPr>
          <w:rFonts w:ascii="Times New Roman" w:eastAsia="Times New Roman" w:hAnsi="Times New Roman" w:cs="Times New Roman"/>
          <w:sz w:val="24"/>
          <w:szCs w:val="24"/>
        </w:rPr>
        <w:t>impiegarli a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 sostegno </w:t>
      </w:r>
      <w:r w:rsidR="00E277FF" w:rsidRPr="00780C21">
        <w:rPr>
          <w:rFonts w:ascii="Times New Roman" w:eastAsia="Times New Roman" w:hAnsi="Times New Roman" w:cs="Times New Roman"/>
          <w:sz w:val="24"/>
          <w:szCs w:val="24"/>
        </w:rPr>
        <w:t xml:space="preserve"> delle aree territoriali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 del Nord Italia.</w:t>
      </w:r>
    </w:p>
    <w:p w14:paraId="42AFAAA1" w14:textId="6831B68E" w:rsidR="00696A51" w:rsidRPr="00780C21" w:rsidRDefault="00696A51" w:rsidP="00696A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55E25" w14:textId="24A371C5" w:rsidR="00696A51" w:rsidRPr="00780C21" w:rsidRDefault="00696A51" w:rsidP="00696A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C21">
        <w:rPr>
          <w:rFonts w:ascii="Times New Roman" w:hAnsi="Times New Roman" w:cs="Times New Roman"/>
          <w:b/>
          <w:sz w:val="24"/>
          <w:szCs w:val="24"/>
        </w:rPr>
        <w:t>Richiamando</w:t>
      </w:r>
      <w:r w:rsidRPr="00780C21">
        <w:rPr>
          <w:rFonts w:ascii="Times New Roman" w:hAnsi="Times New Roman" w:cs="Times New Roman"/>
          <w:sz w:val="24"/>
          <w:szCs w:val="24"/>
        </w:rPr>
        <w:t xml:space="preserve"> che </w:t>
      </w:r>
      <w:r w:rsidR="001F4FE2" w:rsidRPr="00780C21">
        <w:rPr>
          <w:rFonts w:ascii="Times New Roman" w:hAnsi="Times New Roman" w:cs="Times New Roman"/>
          <w:sz w:val="24"/>
          <w:szCs w:val="24"/>
        </w:rPr>
        <w:t>da quanto suesposto si giunga ad</w:t>
      </w:r>
      <w:r w:rsidRPr="00780C21">
        <w:rPr>
          <w:rFonts w:ascii="Times New Roman" w:hAnsi="Times New Roman" w:cs="Times New Roman"/>
          <w:sz w:val="24"/>
          <w:szCs w:val="24"/>
        </w:rPr>
        <w:t xml:space="preserve"> </w:t>
      </w:r>
      <w:r w:rsidR="007E45AC" w:rsidRPr="00780C21">
        <w:rPr>
          <w:rFonts w:ascii="Times New Roman" w:hAnsi="Times New Roman" w:cs="Times New Roman"/>
          <w:sz w:val="24"/>
          <w:szCs w:val="24"/>
        </w:rPr>
        <w:t>elude</w:t>
      </w:r>
      <w:r w:rsidR="001F4FE2" w:rsidRPr="00780C21">
        <w:rPr>
          <w:rFonts w:ascii="Times New Roman" w:hAnsi="Times New Roman" w:cs="Times New Roman"/>
          <w:sz w:val="24"/>
          <w:szCs w:val="24"/>
        </w:rPr>
        <w:t xml:space="preserve">re </w:t>
      </w:r>
      <w:r w:rsidRPr="00780C21">
        <w:rPr>
          <w:rFonts w:ascii="Times New Roman" w:hAnsi="Times New Roman" w:cs="Times New Roman"/>
          <w:sz w:val="24"/>
          <w:szCs w:val="24"/>
        </w:rPr>
        <w:t>quanto era già stato riconosciuto a livello unionale nelle Raccomandazioni Specifiche per Paese 2020 per l'Italia, ritenute nella</w:t>
      </w:r>
      <w:r w:rsidRPr="00780C21">
        <w:t xml:space="preserve"> </w:t>
      </w:r>
      <w:r w:rsidRPr="00780C21">
        <w:rPr>
          <w:rFonts w:ascii="Times New Roman" w:hAnsi="Times New Roman" w:cs="Times New Roman"/>
          <w:sz w:val="24"/>
          <w:szCs w:val="24"/>
        </w:rPr>
        <w:t>Raccomandazione del 13 giugno 2022 del Consiglio sul programma nazionale di riforma 2022 dell'Italia, ancora ugualmente pertinenti per i piani per la ripresa e la resilienza riveduti, aggiornati o modificati a norma degli articoli 14, 18 e 21 del regolamento (UE) 2021/241 relativamente agli effetti della Pandemia ovvero che “</w:t>
      </w:r>
      <w:r w:rsidRPr="00780C21">
        <w:rPr>
          <w:rFonts w:ascii="Times New Roman" w:hAnsi="Times New Roman" w:cs="Times New Roman"/>
          <w:i/>
          <w:sz w:val="24"/>
          <w:szCs w:val="24"/>
        </w:rPr>
        <w:t>è probabile che le conseguenze socioeconomiche della pandemia siano distribuite in modo non uniforme nelle regioni e nei territori italiani a causa delle disparità economiche e sociali di lunga data, del potenziale divergente di competitività e del grado di dipendenza dal turismo. Ciò comporta il rischio di ampliare le disparità regionali e territoriali all'interno dell'Italia, aggravando le tendenze divergenti tra le regioni meno sviluppate e quelle più sviluppate, tra le periferie sociali e il resto delle aree urbane, nonché tra alcune aree urbane e aree rurali</w:t>
      </w:r>
      <w:r w:rsidRPr="00780C21">
        <w:rPr>
          <w:rFonts w:ascii="Times New Roman" w:hAnsi="Times New Roman" w:cs="Times New Roman"/>
          <w:sz w:val="24"/>
          <w:szCs w:val="24"/>
        </w:rPr>
        <w:t>".</w:t>
      </w:r>
    </w:p>
    <w:p w14:paraId="0000001B" w14:textId="5138EE80" w:rsidR="00193AC2" w:rsidRPr="00780C21" w:rsidRDefault="00193A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218446D" w:rsidR="00193AC2" w:rsidRPr="00780C21" w:rsidRDefault="00B974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Con la presente petizione i sottoscritti </w:t>
      </w:r>
      <w:r w:rsidR="005069C2" w:rsidRPr="00780C21">
        <w:rPr>
          <w:rFonts w:ascii="Times New Roman" w:eastAsia="Times New Roman" w:hAnsi="Times New Roman" w:cs="Times New Roman"/>
          <w:sz w:val="24"/>
          <w:szCs w:val="24"/>
        </w:rPr>
        <w:t>denunciano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 che </w:t>
      </w:r>
      <w:r w:rsidR="00E277FF" w:rsidRPr="00780C21">
        <w:rPr>
          <w:rFonts w:ascii="Times New Roman" w:eastAsia="Times New Roman" w:hAnsi="Times New Roman" w:cs="Times New Roman"/>
          <w:sz w:val="24"/>
          <w:szCs w:val="24"/>
        </w:rPr>
        <w:t>l’azione complessiva del Governo Italiano</w:t>
      </w:r>
      <w:r w:rsidR="005069C2" w:rsidRPr="00780C21">
        <w:rPr>
          <w:rFonts w:ascii="Times New Roman" w:eastAsia="Times New Roman" w:hAnsi="Times New Roman" w:cs="Times New Roman"/>
          <w:sz w:val="24"/>
          <w:szCs w:val="24"/>
        </w:rPr>
        <w:t>, con l’aggravante</w:t>
      </w:r>
      <w:r w:rsidR="00E277FF" w:rsidRPr="00780C21">
        <w:t xml:space="preserve"> </w:t>
      </w:r>
      <w:r w:rsidR="005069C2" w:rsidRPr="00780C21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E277FF" w:rsidRPr="00780C21">
        <w:rPr>
          <w:rFonts w:ascii="Times New Roman" w:eastAsia="Times New Roman" w:hAnsi="Times New Roman" w:cs="Times New Roman"/>
          <w:sz w:val="24"/>
          <w:szCs w:val="24"/>
        </w:rPr>
        <w:t>l’avviata riforma costituzionale sull’Autonomia Differenzia</w:t>
      </w:r>
      <w:r w:rsidR="005069C2" w:rsidRPr="00780C21">
        <w:rPr>
          <w:rFonts w:ascii="Times New Roman" w:eastAsia="Times New Roman" w:hAnsi="Times New Roman" w:cs="Times New Roman"/>
          <w:sz w:val="24"/>
          <w:szCs w:val="24"/>
        </w:rPr>
        <w:t>ta, palesa i presupposti della violazione irreversibile</w:t>
      </w:r>
      <w:r w:rsidR="00E277FF" w:rsidRPr="00780C21">
        <w:rPr>
          <w:rFonts w:ascii="Times New Roman" w:eastAsia="Times New Roman" w:hAnsi="Times New Roman" w:cs="Times New Roman"/>
          <w:sz w:val="24"/>
          <w:szCs w:val="24"/>
        </w:rPr>
        <w:t xml:space="preserve"> delle disposizioni </w:t>
      </w:r>
      <w:r w:rsidR="005069C2" w:rsidRPr="00780C21">
        <w:rPr>
          <w:rFonts w:ascii="Times New Roman" w:eastAsia="Times New Roman" w:hAnsi="Times New Roman" w:cs="Times New Roman"/>
          <w:sz w:val="24"/>
          <w:szCs w:val="24"/>
        </w:rPr>
        <w:t>e delle finalità di cui</w:t>
      </w:r>
      <w:r w:rsidR="005069C2" w:rsidRPr="00780C21">
        <w:t xml:space="preserve"> </w:t>
      </w:r>
      <w:r w:rsidR="005069C2" w:rsidRPr="00780C21">
        <w:rPr>
          <w:rFonts w:ascii="Times New Roman" w:eastAsia="Times New Roman" w:hAnsi="Times New Roman" w:cs="Times New Roman"/>
          <w:b/>
          <w:sz w:val="24"/>
          <w:szCs w:val="24"/>
        </w:rPr>
        <w:t>al Regolamento (UE) 2021/241, istitutivo del Dispositivo per la ripresa e la resilienza</w:t>
      </w:r>
      <w:r w:rsidR="005069C2" w:rsidRPr="00780C21">
        <w:rPr>
          <w:rFonts w:ascii="Times New Roman" w:eastAsia="Times New Roman" w:hAnsi="Times New Roman" w:cs="Times New Roman"/>
          <w:sz w:val="24"/>
          <w:szCs w:val="24"/>
        </w:rPr>
        <w:t xml:space="preserve">, configurandosi sulla base dei dati economici ed econometrici disponibili un’ulteriore sottrazione di risorse 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alle Regioni meno sviluppate dell’Italia Meridionale </w:t>
      </w:r>
      <w:r w:rsidR="005069C2" w:rsidRPr="00780C21">
        <w:rPr>
          <w:rFonts w:ascii="Times New Roman" w:eastAsia="Times New Roman" w:hAnsi="Times New Roman" w:cs="Times New Roman"/>
          <w:sz w:val="24"/>
          <w:szCs w:val="24"/>
        </w:rPr>
        <w:t xml:space="preserve">con conseguente dirottamento 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verso le Regioni </w:t>
      </w:r>
      <w:r w:rsidR="005069C2" w:rsidRPr="00780C21">
        <w:rPr>
          <w:rFonts w:ascii="Times New Roman" w:eastAsia="Times New Roman" w:hAnsi="Times New Roman" w:cs="Times New Roman"/>
          <w:sz w:val="24"/>
          <w:szCs w:val="24"/>
        </w:rPr>
        <w:t>più avanzate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 del Nord Italia</w:t>
      </w:r>
      <w:r w:rsidR="005069C2" w:rsidRPr="00780C21">
        <w:rPr>
          <w:rFonts w:ascii="Times New Roman" w:eastAsia="Times New Roman" w:hAnsi="Times New Roman" w:cs="Times New Roman"/>
          <w:sz w:val="24"/>
          <w:szCs w:val="24"/>
        </w:rPr>
        <w:t xml:space="preserve"> aventi una maggiore capacità fiscale, in virtù, </w:t>
      </w:r>
      <w:r w:rsidR="005069C2" w:rsidRPr="00780C21">
        <w:rPr>
          <w:rFonts w:ascii="Times New Roman" w:eastAsia="Times New Roman" w:hAnsi="Times New Roman" w:cs="Times New Roman"/>
          <w:i/>
          <w:sz w:val="24"/>
          <w:szCs w:val="24"/>
        </w:rPr>
        <w:t>inter alia</w:t>
      </w:r>
      <w:r w:rsidR="005069C2" w:rsidRPr="00780C21">
        <w:rPr>
          <w:rFonts w:ascii="Times New Roman" w:eastAsia="Times New Roman" w:hAnsi="Times New Roman" w:cs="Times New Roman"/>
          <w:sz w:val="24"/>
          <w:szCs w:val="24"/>
        </w:rPr>
        <w:t xml:space="preserve">, della volontà di territorializzare su base regionale il relativo gettito fiscale prodotto, ad oggi invece distribuito su base nazionale ed allocato conseguentemente alle varie regioni 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>con modalità perequative.</w:t>
      </w:r>
    </w:p>
    <w:p w14:paraId="5048B86C" w14:textId="10D7D8C2" w:rsidR="00696A51" w:rsidRPr="00780C21" w:rsidRDefault="00696A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A614469" w:rsidR="00193AC2" w:rsidRDefault="00696A51" w:rsidP="00780C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In tal senso, chiedono alla Commissione per le petizioni del Parlamento Europeo ed alla Commissione Europea un esame tempestivo della presente, per giungere all’avvio di apposite azioni di verifica ed approfondimento </w:t>
      </w:r>
      <w:r w:rsidR="007E45AC" w:rsidRPr="00780C21">
        <w:rPr>
          <w:rFonts w:ascii="Times New Roman" w:eastAsia="Times New Roman" w:hAnsi="Times New Roman" w:cs="Times New Roman"/>
          <w:sz w:val="24"/>
          <w:szCs w:val="24"/>
        </w:rPr>
        <w:t xml:space="preserve">con il Governo Italiano, 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>atte a</w:t>
      </w:r>
      <w:r w:rsidR="007E45AC" w:rsidRPr="00780C21">
        <w:rPr>
          <w:rFonts w:ascii="Times New Roman" w:eastAsia="Times New Roman" w:hAnsi="Times New Roman" w:cs="Times New Roman"/>
          <w:sz w:val="24"/>
          <w:szCs w:val="24"/>
        </w:rPr>
        <w:t xml:space="preserve"> risolvere le criticità </w:t>
      </w:r>
      <w:r w:rsidR="00B974B3" w:rsidRPr="00780C21">
        <w:rPr>
          <w:rFonts w:ascii="Times New Roman" w:eastAsia="Times New Roman" w:hAnsi="Times New Roman" w:cs="Times New Roman"/>
          <w:sz w:val="24"/>
          <w:szCs w:val="24"/>
        </w:rPr>
        <w:t xml:space="preserve">evidenziate </w:t>
      </w:r>
      <w:r w:rsidR="007E45AC" w:rsidRPr="00780C2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B974B3" w:rsidRPr="00780C2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garantire il rispetto delle norme del diritto secondario UE più sopra richiamato, direttamente correlato al diritto primario unionale fissato nei Trattati UE vigenti e nella Carta dei diritti fondamentali dell’Unione </w:t>
      </w:r>
      <w:r w:rsidR="00B974B3" w:rsidRPr="00780C21">
        <w:rPr>
          <w:rFonts w:ascii="Times New Roman" w:eastAsia="Times New Roman" w:hAnsi="Times New Roman" w:cs="Times New Roman"/>
          <w:sz w:val="24"/>
          <w:szCs w:val="24"/>
        </w:rPr>
        <w:t xml:space="preserve">Europea, ritenendo necessario pervenire alla </w:t>
      </w:r>
      <w:r w:rsidR="007E45AC" w:rsidRPr="00780C21">
        <w:rPr>
          <w:rFonts w:ascii="Times New Roman" w:eastAsia="Times New Roman" w:hAnsi="Times New Roman" w:cs="Times New Roman"/>
          <w:sz w:val="24"/>
          <w:szCs w:val="24"/>
        </w:rPr>
        <w:t xml:space="preserve">ridefinizione del complessivo 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approccio strategico del Governo Italiano volto a permettere realisticamente di conseguire gli obiettivi di riduzione delle disparità territoriali e generazionali, </w:t>
      </w:r>
      <w:r w:rsidR="007E45AC" w:rsidRPr="00780C21">
        <w:rPr>
          <w:rFonts w:ascii="Times New Roman" w:eastAsia="Times New Roman" w:hAnsi="Times New Roman" w:cs="Times New Roman"/>
          <w:sz w:val="24"/>
          <w:szCs w:val="24"/>
        </w:rPr>
        <w:t xml:space="preserve">a salvaguardia del </w:t>
      </w:r>
      <w:r w:rsidRPr="00780C21">
        <w:rPr>
          <w:rFonts w:ascii="Times New Roman" w:eastAsia="Times New Roman" w:hAnsi="Times New Roman" w:cs="Times New Roman"/>
          <w:sz w:val="24"/>
          <w:szCs w:val="24"/>
        </w:rPr>
        <w:t xml:space="preserve"> pari opportunità per tutti</w:t>
      </w:r>
      <w:r w:rsidR="007E45AC" w:rsidRPr="00780C21">
        <w:rPr>
          <w:rFonts w:ascii="Times New Roman" w:eastAsia="Times New Roman" w:hAnsi="Times New Roman" w:cs="Times New Roman"/>
          <w:sz w:val="24"/>
          <w:szCs w:val="24"/>
        </w:rPr>
        <w:t xml:space="preserve"> e scongiurando, quindi, un ulteriore </w:t>
      </w:r>
      <w:r w:rsidR="007E45AC" w:rsidRPr="00780C21">
        <w:rPr>
          <w:rFonts w:ascii="Times New Roman" w:eastAsia="Times New Roman" w:hAnsi="Times New Roman" w:cs="Times New Roman"/>
          <w:i/>
          <w:sz w:val="24"/>
          <w:szCs w:val="24"/>
        </w:rPr>
        <w:t>vulnus</w:t>
      </w:r>
      <w:r w:rsidR="007E45AC" w:rsidRPr="00780C21">
        <w:rPr>
          <w:rFonts w:ascii="Times New Roman" w:eastAsia="Times New Roman" w:hAnsi="Times New Roman" w:cs="Times New Roman"/>
          <w:sz w:val="24"/>
          <w:szCs w:val="24"/>
        </w:rPr>
        <w:t xml:space="preserve"> sui diritti e sulle condizioni materiali di vita concretamente godute dai cittadini delle aree meno favorite</w:t>
      </w:r>
      <w:r w:rsidR="00B974B3" w:rsidRPr="00780C21">
        <w:rPr>
          <w:rFonts w:ascii="Times New Roman" w:eastAsia="Times New Roman" w:hAnsi="Times New Roman" w:cs="Times New Roman"/>
          <w:sz w:val="24"/>
          <w:szCs w:val="24"/>
        </w:rPr>
        <w:t xml:space="preserve"> dell’Italia</w:t>
      </w:r>
      <w:r w:rsidR="007E45AC" w:rsidRPr="00780C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04D814" w14:textId="77777777" w:rsidR="003B4C19" w:rsidRDefault="003B4C19" w:rsidP="0038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865">
        <w:rPr>
          <w:rFonts w:ascii="Times New Roman" w:eastAsia="Times New Roman" w:hAnsi="Times New Roman" w:cs="Times New Roman"/>
          <w:sz w:val="24"/>
          <w:szCs w:val="24"/>
          <w:lang w:eastAsia="it-IT"/>
        </w:rPr>
        <w:t>Marina Boscaino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Rita C</w:t>
      </w:r>
      <w:r w:rsidRPr="00CF4865">
        <w:rPr>
          <w:rFonts w:ascii="Times New Roman" w:eastAsia="Times New Roman" w:hAnsi="Times New Roman" w:cs="Times New Roman"/>
          <w:sz w:val="24"/>
          <w:szCs w:val="24"/>
          <w:lang w:eastAsia="it-IT"/>
        </w:rPr>
        <w:t>ampioni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G</w:t>
      </w:r>
      <w:r w:rsidRPr="00CF4865">
        <w:rPr>
          <w:rFonts w:ascii="Times New Roman" w:eastAsia="Times New Roman" w:hAnsi="Times New Roman" w:cs="Times New Roman"/>
          <w:sz w:val="24"/>
          <w:szCs w:val="24"/>
          <w:lang w:eastAsia="it-IT"/>
        </w:rPr>
        <w:t>iovanni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Cocchi, C</w:t>
      </w:r>
      <w:r w:rsidRPr="00CF4865">
        <w:rPr>
          <w:rFonts w:ascii="Times New Roman" w:eastAsia="Times New Roman" w:hAnsi="Times New Roman" w:cs="Times New Roman"/>
          <w:sz w:val="24"/>
          <w:szCs w:val="24"/>
          <w:lang w:eastAsia="it-IT"/>
        </w:rPr>
        <w:t>armen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D’Anzi, M</w:t>
      </w:r>
      <w:r w:rsidRPr="00CF4865">
        <w:rPr>
          <w:rFonts w:ascii="Times New Roman" w:eastAsia="Times New Roman" w:hAnsi="Times New Roman" w:cs="Times New Roman"/>
          <w:sz w:val="24"/>
          <w:szCs w:val="24"/>
          <w:lang w:eastAsia="it-IT"/>
        </w:rPr>
        <w:t>ariagrazia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Dilillo, Monica Grilli, L</w:t>
      </w:r>
      <w:r w:rsidRPr="00CF4865">
        <w:rPr>
          <w:rFonts w:ascii="Times New Roman" w:eastAsia="Times New Roman" w:hAnsi="Times New Roman" w:cs="Times New Roman"/>
          <w:sz w:val="24"/>
          <w:szCs w:val="24"/>
          <w:lang w:eastAsia="it-IT"/>
        </w:rPr>
        <w:t>oretta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Mussi, D</w:t>
      </w:r>
      <w:r w:rsidRPr="00CF4865">
        <w:rPr>
          <w:rFonts w:ascii="Times New Roman" w:eastAsia="Times New Roman" w:hAnsi="Times New Roman" w:cs="Times New Roman"/>
          <w:sz w:val="24"/>
          <w:szCs w:val="24"/>
          <w:lang w:eastAsia="it-IT"/>
        </w:rPr>
        <w:t>ianella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</w:t>
      </w:r>
      <w:r w:rsidRPr="00CF4865">
        <w:rPr>
          <w:rFonts w:ascii="Times New Roman" w:eastAsia="Times New Roman" w:hAnsi="Times New Roman" w:cs="Times New Roman"/>
          <w:sz w:val="24"/>
          <w:szCs w:val="24"/>
          <w:lang w:eastAsia="it-IT"/>
        </w:rPr>
        <w:t>ez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CF4865">
        <w:rPr>
          <w:rFonts w:ascii="Times New Roman" w:eastAsia="Times New Roman" w:hAnsi="Times New Roman" w:cs="Times New Roman"/>
          <w:sz w:val="24"/>
          <w:szCs w:val="24"/>
          <w:lang w:eastAsia="it-IT"/>
        </w:rPr>
        <w:t>Carlo Salmaso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G</w:t>
      </w:r>
      <w:r w:rsidRPr="00CF4865">
        <w:rPr>
          <w:rFonts w:ascii="Times New Roman" w:eastAsia="Times New Roman" w:hAnsi="Times New Roman" w:cs="Times New Roman"/>
          <w:sz w:val="24"/>
          <w:szCs w:val="24"/>
          <w:lang w:eastAsia="it-IT"/>
        </w:rPr>
        <w:t>ian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luigi Trianni, Emanuele Ungheri, </w:t>
      </w:r>
      <w:r w:rsidRPr="00CF4865">
        <w:rPr>
          <w:rFonts w:ascii="Times New Roman" w:eastAsia="Times New Roman" w:hAnsi="Times New Roman" w:cs="Times New Roman"/>
          <w:sz w:val="24"/>
          <w:szCs w:val="24"/>
          <w:lang w:eastAsia="it-IT"/>
        </w:rPr>
        <w:t>Lorenzo Varaldo</w:t>
      </w:r>
    </w:p>
    <w:p w14:paraId="06E257A1" w14:textId="77777777" w:rsidR="003B4C19" w:rsidRPr="00CF4865" w:rsidRDefault="003B4C19" w:rsidP="003B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A893FE" w14:textId="70DA1A34" w:rsidR="005069C2" w:rsidRPr="00780C21" w:rsidRDefault="00BC15A8" w:rsidP="00BC15A8">
      <w:pPr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394E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Esecutivo nazionale NO AD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394E4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dei Comitati contro qua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lunque autonomia differenziata, </w:t>
      </w:r>
      <w:r w:rsidRPr="00394E4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 l’unità della Repubblica e l’uguaglianza dei diritti.</w:t>
      </w:r>
    </w:p>
    <w:p w14:paraId="00000029" w14:textId="7A2C22B7" w:rsidR="00193AC2" w:rsidRPr="00780C21" w:rsidRDefault="00193AC2">
      <w:pPr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00002D" w14:textId="0A3CC0FE" w:rsidR="00193AC2" w:rsidRPr="00780C21" w:rsidRDefault="00193A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3AC2" w:rsidRPr="00780C21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523A6" w14:textId="77777777" w:rsidR="00BE7857" w:rsidRDefault="00BE7857" w:rsidP="00780C21">
      <w:pPr>
        <w:spacing w:after="0" w:line="240" w:lineRule="auto"/>
      </w:pPr>
      <w:r>
        <w:separator/>
      </w:r>
    </w:p>
  </w:endnote>
  <w:endnote w:type="continuationSeparator" w:id="0">
    <w:p w14:paraId="348A171F" w14:textId="77777777" w:rsidR="00BE7857" w:rsidRDefault="00BE7857" w:rsidP="0078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E4EA" w14:textId="77777777" w:rsidR="00BE7857" w:rsidRDefault="00BE7857" w:rsidP="00780C21">
      <w:pPr>
        <w:spacing w:after="0" w:line="240" w:lineRule="auto"/>
      </w:pPr>
      <w:r>
        <w:separator/>
      </w:r>
    </w:p>
  </w:footnote>
  <w:footnote w:type="continuationSeparator" w:id="0">
    <w:p w14:paraId="17342573" w14:textId="77777777" w:rsidR="00BE7857" w:rsidRDefault="00BE7857" w:rsidP="0078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F35D" w14:textId="423D0CB2" w:rsidR="00780C21" w:rsidRPr="00780C21" w:rsidRDefault="00780C21">
    <w:pPr>
      <w:pStyle w:val="Intestazione"/>
      <w:rPr>
        <w:b/>
        <w:bCs/>
      </w:rPr>
    </w:pPr>
    <w:r w:rsidRPr="00780C21">
      <w:rPr>
        <w:b/>
        <w:bCs/>
      </w:rPr>
      <w:t>Petizione su violazione in ITALIA delle disposizioni e delle finalità del Regolamento (UE) 2021/241, istitutivo del Dispositivo per la ripresa e la resilienza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4B6"/>
    <w:multiLevelType w:val="hybridMultilevel"/>
    <w:tmpl w:val="D1D4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430"/>
    <w:multiLevelType w:val="multilevel"/>
    <w:tmpl w:val="9AFAD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55016B"/>
    <w:multiLevelType w:val="hybridMultilevel"/>
    <w:tmpl w:val="2D7E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00C01"/>
    <w:multiLevelType w:val="hybridMultilevel"/>
    <w:tmpl w:val="581A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94CB9"/>
    <w:multiLevelType w:val="multilevel"/>
    <w:tmpl w:val="2E3AE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E80F42"/>
    <w:multiLevelType w:val="multilevel"/>
    <w:tmpl w:val="F6DCE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C2"/>
    <w:rsid w:val="000D3817"/>
    <w:rsid w:val="00193AC2"/>
    <w:rsid w:val="001F4FE2"/>
    <w:rsid w:val="00382C38"/>
    <w:rsid w:val="003B4C19"/>
    <w:rsid w:val="005069C2"/>
    <w:rsid w:val="0068586B"/>
    <w:rsid w:val="00696A51"/>
    <w:rsid w:val="00780C21"/>
    <w:rsid w:val="007E45AC"/>
    <w:rsid w:val="00905488"/>
    <w:rsid w:val="00B974B3"/>
    <w:rsid w:val="00BC15A8"/>
    <w:rsid w:val="00BE7857"/>
    <w:rsid w:val="00E2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4CEF"/>
  <w15:docId w15:val="{9CB5A738-F427-447E-9240-8149BE4E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F4F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0C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C21"/>
  </w:style>
  <w:style w:type="paragraph" w:styleId="Pidipagina">
    <w:name w:val="footer"/>
    <w:basedOn w:val="Normale"/>
    <w:link w:val="PidipaginaCarattere"/>
    <w:uiPriority w:val="99"/>
    <w:unhideWhenUsed/>
    <w:rsid w:val="00780C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Carlo</dc:creator>
  <cp:lastModifiedBy>Rita</cp:lastModifiedBy>
  <cp:revision>5</cp:revision>
  <dcterms:created xsi:type="dcterms:W3CDTF">2023-03-29T16:39:00Z</dcterms:created>
  <dcterms:modified xsi:type="dcterms:W3CDTF">2023-04-05T06:15:00Z</dcterms:modified>
</cp:coreProperties>
</file>